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59" w:rsidRDefault="00BC71C3">
      <w:pPr>
        <w:pStyle w:val="1"/>
        <w:framePr w:w="9610" w:h="884" w:hRule="exact" w:wrap="none" w:vAnchor="page" w:hAnchor="page" w:x="1150" w:y="1696"/>
        <w:shd w:val="clear" w:color="auto" w:fill="auto"/>
        <w:spacing w:after="0"/>
        <w:jc w:val="right"/>
      </w:pPr>
      <w:bookmarkStart w:id="0" w:name="_GoBack"/>
      <w:bookmarkEnd w:id="0"/>
      <w:r>
        <w:t>«Утверждено»</w:t>
      </w:r>
    </w:p>
    <w:p w:rsidR="00683659" w:rsidRDefault="00BC71C3">
      <w:pPr>
        <w:pStyle w:val="1"/>
        <w:framePr w:w="9610" w:h="884" w:hRule="exact" w:wrap="none" w:vAnchor="page" w:hAnchor="page" w:x="1150" w:y="1696"/>
        <w:shd w:val="clear" w:color="auto" w:fill="auto"/>
        <w:tabs>
          <w:tab w:val="left" w:pos="3442"/>
          <w:tab w:val="left" w:pos="7742"/>
        </w:tabs>
        <w:spacing w:after="0"/>
        <w:jc w:val="left"/>
      </w:pPr>
      <w:r>
        <w:t>/</w:t>
      </w:r>
      <w:r>
        <w:tab/>
        <w:t>.</w:t>
      </w:r>
      <w:r>
        <w:tab/>
        <w:t>Решением Совета</w:t>
      </w:r>
    </w:p>
    <w:p w:rsidR="00683659" w:rsidRDefault="00BC71C3">
      <w:pPr>
        <w:pStyle w:val="1"/>
        <w:framePr w:w="9610" w:h="884" w:hRule="exact" w:wrap="none" w:vAnchor="page" w:hAnchor="page" w:x="1150" w:y="1696"/>
        <w:shd w:val="clear" w:color="auto" w:fill="auto"/>
        <w:spacing w:after="0"/>
        <w:jc w:val="right"/>
      </w:pPr>
      <w:r>
        <w:t>Адвокатской палаты</w:t>
      </w:r>
    </w:p>
    <w:p w:rsidR="00683659" w:rsidRDefault="009874FE">
      <w:pPr>
        <w:framePr w:wrap="none" w:vAnchor="page" w:hAnchor="page" w:x="5240" w:y="2602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3495675" cy="1333500"/>
            <wp:effectExtent l="0" t="0" r="9525" b="0"/>
            <wp:docPr id="1" name="Рисунок 1" descr="C:\Users\secretar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659" w:rsidRDefault="00BC71C3">
      <w:pPr>
        <w:pStyle w:val="a6"/>
        <w:framePr w:wrap="none" w:vAnchor="page" w:hAnchor="page" w:x="2216" w:y="4776"/>
        <w:shd w:val="clear" w:color="auto" w:fill="auto"/>
        <w:spacing w:line="210" w:lineRule="exact"/>
      </w:pPr>
      <w:r>
        <w:t>о премировании работников Адвокатской палаты Иркутской области</w:t>
      </w:r>
    </w:p>
    <w:p w:rsidR="00683659" w:rsidRDefault="00BC71C3">
      <w:pPr>
        <w:pStyle w:val="1"/>
        <w:framePr w:w="9350" w:h="9955" w:hRule="exact" w:wrap="none" w:vAnchor="page" w:hAnchor="page" w:x="1380" w:y="5547"/>
        <w:numPr>
          <w:ilvl w:val="0"/>
          <w:numId w:val="1"/>
        </w:numPr>
        <w:shd w:val="clear" w:color="auto" w:fill="auto"/>
        <w:tabs>
          <w:tab w:val="left" w:pos="889"/>
        </w:tabs>
        <w:ind w:left="20" w:right="20" w:firstLine="540"/>
      </w:pPr>
      <w:r>
        <w:t xml:space="preserve">Настоящее Положение </w:t>
      </w:r>
      <w:r>
        <w:t>вводится с целью повышения эффективности работы каждого работника Адвокатской палаты Иркутской области (далее - «Адвокатской палаты»), стимулирования материальной заинтересованности работников в получении максимального эффекта от своей деятельности, в добр</w:t>
      </w:r>
      <w:r>
        <w:t>осовестном выполнении своих должностных обязанностей, в соблюдении трудовой дисциплины и Правил внутреннего трудового распорядка.</w:t>
      </w:r>
    </w:p>
    <w:p w:rsidR="00683659" w:rsidRDefault="00BC71C3">
      <w:pPr>
        <w:pStyle w:val="1"/>
        <w:framePr w:w="9350" w:h="9955" w:hRule="exact" w:wrap="none" w:vAnchor="page" w:hAnchor="page" w:x="1380" w:y="5547"/>
        <w:numPr>
          <w:ilvl w:val="0"/>
          <w:numId w:val="1"/>
        </w:numPr>
        <w:shd w:val="clear" w:color="auto" w:fill="auto"/>
        <w:tabs>
          <w:tab w:val="left" w:pos="807"/>
        </w:tabs>
        <w:ind w:left="20" w:right="20" w:firstLine="540"/>
      </w:pPr>
      <w:r>
        <w:t>Положение распространяется на всех работников, состоящих в штате Адвокатской палаты, за исключением Президента, Вице-президент</w:t>
      </w:r>
      <w:r>
        <w:t>ов и лиц, с которыми Адвокатской палатой заключены договоры гражданско-правового характера.</w:t>
      </w:r>
    </w:p>
    <w:p w:rsidR="00683659" w:rsidRDefault="00BC71C3">
      <w:pPr>
        <w:pStyle w:val="1"/>
        <w:framePr w:w="9350" w:h="9955" w:hRule="exact" w:wrap="none" w:vAnchor="page" w:hAnchor="page" w:x="1380" w:y="5547"/>
        <w:numPr>
          <w:ilvl w:val="0"/>
          <w:numId w:val="1"/>
        </w:numPr>
        <w:shd w:val="clear" w:color="auto" w:fill="auto"/>
        <w:tabs>
          <w:tab w:val="left" w:pos="1057"/>
        </w:tabs>
        <w:ind w:left="20" w:right="20" w:firstLine="540"/>
      </w:pPr>
      <w:r>
        <w:t xml:space="preserve">Выплата премии осуществляется в пределах имеющихся средств, предусмотренных соответствующей статьей Сметы доходов и расходов Адвокатской палаты, утвержденной </w:t>
      </w:r>
      <w:r>
        <w:t>ежегодной Конференцией Адвокатов Иркутской области.</w:t>
      </w:r>
    </w:p>
    <w:p w:rsidR="00683659" w:rsidRDefault="00BC71C3">
      <w:pPr>
        <w:pStyle w:val="1"/>
        <w:framePr w:w="9350" w:h="9955" w:hRule="exact" w:wrap="none" w:vAnchor="page" w:hAnchor="page" w:x="1380" w:y="5547"/>
        <w:numPr>
          <w:ilvl w:val="0"/>
          <w:numId w:val="1"/>
        </w:numPr>
        <w:shd w:val="clear" w:color="auto" w:fill="auto"/>
        <w:tabs>
          <w:tab w:val="left" w:pos="894"/>
        </w:tabs>
        <w:ind w:left="20" w:right="20" w:firstLine="540"/>
      </w:pPr>
      <w:r>
        <w:t>Периодичность премирования - ежеквартально или в соответствии с приказами Президента .Адвокатской палаты. Выплата премий осуществляется в денежной форме одновременно с выдачей (перечислением) работнику за</w:t>
      </w:r>
      <w:r>
        <w:t>работной платы.</w:t>
      </w:r>
    </w:p>
    <w:p w:rsidR="00683659" w:rsidRDefault="00BC71C3">
      <w:pPr>
        <w:pStyle w:val="1"/>
        <w:framePr w:w="9350" w:h="9955" w:hRule="exact" w:wrap="none" w:vAnchor="page" w:hAnchor="page" w:x="1380" w:y="5547"/>
        <w:numPr>
          <w:ilvl w:val="0"/>
          <w:numId w:val="1"/>
        </w:numPr>
        <w:shd w:val="clear" w:color="auto" w:fill="auto"/>
        <w:tabs>
          <w:tab w:val="left" w:pos="846"/>
        </w:tabs>
        <w:ind w:left="20" w:right="20" w:firstLine="540"/>
      </w:pPr>
      <w:r>
        <w:t>Списки на премирование подготавливаются главным бухгалтером Адвокатской палаты, отвечающим за ведение кадровой работы. Списки на премирование должны быть завизированы Вице-президентами Адвокатской палаты.</w:t>
      </w:r>
    </w:p>
    <w:p w:rsidR="00683659" w:rsidRDefault="00BC71C3">
      <w:pPr>
        <w:pStyle w:val="1"/>
        <w:framePr w:w="9350" w:h="9955" w:hRule="exact" w:wrap="none" w:vAnchor="page" w:hAnchor="page" w:x="1380" w:y="5547"/>
        <w:numPr>
          <w:ilvl w:val="0"/>
          <w:numId w:val="1"/>
        </w:numPr>
        <w:shd w:val="clear" w:color="auto" w:fill="auto"/>
        <w:tabs>
          <w:tab w:val="left" w:pos="802"/>
        </w:tabs>
        <w:ind w:left="20" w:right="20" w:firstLine="540"/>
      </w:pPr>
      <w:r>
        <w:t>Основанием для начисления и выплаты</w:t>
      </w:r>
      <w:r>
        <w:t xml:space="preserve"> премий является приказ Президента Адвокатской палаты. Размер премии устанавливается индивидуально для каждого работника и не может превышать 100% от должностного оклада работника.</w:t>
      </w:r>
    </w:p>
    <w:p w:rsidR="00683659" w:rsidRDefault="00BC71C3">
      <w:pPr>
        <w:pStyle w:val="1"/>
        <w:framePr w:w="9350" w:h="9955" w:hRule="exact" w:wrap="none" w:vAnchor="page" w:hAnchor="page" w:x="1380" w:y="5547"/>
        <w:numPr>
          <w:ilvl w:val="0"/>
          <w:numId w:val="1"/>
        </w:numPr>
        <w:shd w:val="clear" w:color="auto" w:fill="auto"/>
        <w:tabs>
          <w:tab w:val="left" w:pos="846"/>
        </w:tabs>
        <w:ind w:left="20" w:right="20" w:firstLine="540"/>
      </w:pPr>
      <w:r>
        <w:t>Президент Адвокатской палаты вправе принять решение о невыплате премии всем</w:t>
      </w:r>
      <w:r>
        <w:t xml:space="preserve"> работникам или конкретному работнику Адвокатской палаты, а также об изменении размера премии по сравнению со Списками на премирование.</w:t>
      </w:r>
    </w:p>
    <w:p w:rsidR="00683659" w:rsidRDefault="00BC71C3">
      <w:pPr>
        <w:pStyle w:val="1"/>
        <w:framePr w:w="9350" w:h="9955" w:hRule="exact" w:wrap="none" w:vAnchor="page" w:hAnchor="page" w:x="1380" w:y="5547"/>
        <w:numPr>
          <w:ilvl w:val="0"/>
          <w:numId w:val="1"/>
        </w:numPr>
        <w:shd w:val="clear" w:color="auto" w:fill="auto"/>
        <w:tabs>
          <w:tab w:val="left" w:pos="846"/>
        </w:tabs>
        <w:spacing w:after="0"/>
        <w:ind w:left="20" w:right="20" w:firstLine="540"/>
      </w:pPr>
      <w:r>
        <w:t xml:space="preserve">Работники премируются при условии добросовестного выполнения своих должностных обязанностей и соблюдения трудовой </w:t>
      </w:r>
      <w:r>
        <w:t>дисциплины. Нарушение правил внутреннего трудового распорядка, трудовой дисциплины* ненадлежащее выполнение должностных обязанностей являются основанием для того, чтобы не представлять работника к премированию.</w:t>
      </w:r>
    </w:p>
    <w:p w:rsidR="00683659" w:rsidRDefault="00683659">
      <w:pPr>
        <w:rPr>
          <w:sz w:val="2"/>
          <w:szCs w:val="2"/>
        </w:rPr>
      </w:pPr>
    </w:p>
    <w:sectPr w:rsidR="0068365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1C3" w:rsidRDefault="00BC71C3">
      <w:r>
        <w:separator/>
      </w:r>
    </w:p>
  </w:endnote>
  <w:endnote w:type="continuationSeparator" w:id="0">
    <w:p w:rsidR="00BC71C3" w:rsidRDefault="00BC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1C3" w:rsidRDefault="00BC71C3"/>
  </w:footnote>
  <w:footnote w:type="continuationSeparator" w:id="0">
    <w:p w:rsidR="00BC71C3" w:rsidRDefault="00BC71C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830"/>
    <w:multiLevelType w:val="multilevel"/>
    <w:tmpl w:val="CE147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59"/>
    <w:rsid w:val="00683659"/>
    <w:rsid w:val="009874FE"/>
    <w:rsid w:val="00BC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2013-10-25T01:41:00Z</dcterms:created>
  <dcterms:modified xsi:type="dcterms:W3CDTF">2013-10-25T01:41:00Z</dcterms:modified>
</cp:coreProperties>
</file>