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EF" w:rsidRPr="005274EF" w:rsidRDefault="005274EF" w:rsidP="005274EF">
      <w:pPr>
        <w:pStyle w:val="contentdefault"/>
        <w:shd w:val="clear" w:color="auto" w:fill="FFFFFF"/>
        <w:spacing w:before="240" w:beforeAutospacing="0" w:after="240" w:afterAutospacing="0" w:line="270" w:lineRule="atLeast"/>
        <w:jc w:val="right"/>
        <w:rPr>
          <w:rFonts w:ascii="Arial" w:hAnsi="Arial" w:cs="Arial"/>
          <w:sz w:val="27"/>
          <w:szCs w:val="27"/>
        </w:rPr>
      </w:pPr>
      <w:r w:rsidRPr="005274EF">
        <w:rPr>
          <w:rFonts w:ascii="Arial" w:hAnsi="Arial" w:cs="Arial"/>
          <w:b/>
          <w:bCs/>
          <w:sz w:val="20"/>
          <w:szCs w:val="20"/>
        </w:rPr>
        <w:t>Утвержден</w:t>
      </w:r>
      <w:r w:rsidRPr="005274EF">
        <w:rPr>
          <w:rFonts w:ascii="Arial" w:hAnsi="Arial" w:cs="Arial"/>
          <w:sz w:val="27"/>
          <w:szCs w:val="27"/>
        </w:rPr>
        <w:br/>
      </w:r>
      <w:r w:rsidRPr="005274EF">
        <w:rPr>
          <w:rFonts w:ascii="Arial" w:hAnsi="Arial" w:cs="Arial"/>
          <w:b/>
          <w:bCs/>
          <w:sz w:val="20"/>
          <w:szCs w:val="20"/>
        </w:rPr>
        <w:t>Решением Совета ФПА РФ от 5 октября 2017 г.</w:t>
      </w:r>
      <w:r w:rsidRPr="005274EF">
        <w:rPr>
          <w:rFonts w:ascii="Arial" w:hAnsi="Arial" w:cs="Arial"/>
          <w:sz w:val="27"/>
          <w:szCs w:val="27"/>
        </w:rPr>
        <w:br/>
      </w:r>
      <w:r w:rsidRPr="005274EF">
        <w:rPr>
          <w:rFonts w:ascii="Arial" w:hAnsi="Arial" w:cs="Arial"/>
          <w:b/>
          <w:bCs/>
          <w:sz w:val="20"/>
          <w:szCs w:val="20"/>
        </w:rPr>
        <w:t>(Протокол № 5)</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b/>
          <w:bCs/>
          <w:sz w:val="27"/>
          <w:szCs w:val="27"/>
        </w:rPr>
        <w:t>1. Общие положения</w:t>
      </w:r>
      <w:bookmarkStart w:id="0" w:name="_GoBack"/>
      <w:bookmarkEnd w:id="0"/>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1.1. </w:t>
      </w:r>
      <w:proofErr w:type="gramStart"/>
      <w:r w:rsidRPr="005274EF">
        <w:rPr>
          <w:rFonts w:ascii="Arial" w:hAnsi="Arial" w:cs="Arial"/>
          <w:sz w:val="27"/>
          <w:szCs w:val="27"/>
        </w:rPr>
        <w:t>Оказание юридической помощи адвокатами, участвующими в качестве защитников в уголовном судопроизводстве по назначению органов дознания, органов предварительного следствия или суда, регулируется соответствующими нормами уголовно-процессуального законодательства Российской Федерации, Федерального закона «Об адвокатской деятельности и адвокатуре в Российской Федерации», Кодекса профессиональной этики адвоката, решениями Всероссийского съезда адвокатов и Совета Федеральной палаты адвокатов Российской Федерации, Стандартом осуществления адвокатом защиты в уголовном судопроизводстве, а</w:t>
      </w:r>
      <w:proofErr w:type="gramEnd"/>
      <w:r w:rsidRPr="005274EF">
        <w:rPr>
          <w:rFonts w:ascii="Arial" w:hAnsi="Arial" w:cs="Arial"/>
          <w:sz w:val="27"/>
          <w:szCs w:val="27"/>
        </w:rPr>
        <w:t xml:space="preserve"> также разъяснениями Комиссии Федеральной палаты адвокатов Российской Федерации по этике и стандартам.</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1.2. В соответствии со статьей 50 Уголовно-процессуального кодекса Российской Федерации порядок назначения адвоката в качестве защитника определяется Советом Федеральной палаты адвокатов Российской Федерации.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Целью настоящего Порядка является установление единообразных подходов к назначению адвокатов в качестве защитников в уголовном судопроизводстве с учетом региональных особенностей.</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1.3. В соответствии с подпунктом 3.1 пункта 3 статьи 37, подпунктом 5 пункта 3 статьи 31 Федерального закона «Об адвокатской деятельности и адвокатуре в Российской Федерации» организацию оказания юридической помощи адвокатами, участвующими в качестве защитников в уголовном судопроизводстве по назначению, осуществляют советы адвокатских палат субъектов Российской Федерации.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Назначение адвокатов в качестве защитников в уголовном судопроизводстве регулируется соответствующими решениями советов адвокатских палат субъектов Российской Федерации, принятыми во исполнение настоящего Порядка (Региональные правила).</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Действующие решения советов адвокатских палат субъектов Российской Федерации о порядке назначения адвокатов для участия в качестве защитников в уголовном судопроизводстве подлежат применению при условии соблюдения требований, закрепленных в настоящем Порядке, либо должны быть приведены в соответствие с ним в установленные настоящим Порядком сроки.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1.4. Основанием назначения адвоката в качестве защитника в уголовном деле является процессуальное решение дознавателя, следователя или </w:t>
      </w:r>
      <w:r w:rsidRPr="005274EF">
        <w:rPr>
          <w:rFonts w:ascii="Arial" w:hAnsi="Arial" w:cs="Arial"/>
          <w:sz w:val="27"/>
          <w:szCs w:val="27"/>
        </w:rPr>
        <w:lastRenderedPageBreak/>
        <w:t>судьи об обеспечении права на защиту подозреваемого, обвиняемого, подсудимого в соответствии с предусмотренными Уголовно-процессуальным кодексом Российской Федерации основаниями (поручение на защиту по назначению).</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Применительно к целям настоящего Порядка под назначением адвокатов в качестве защитников в уголовном судопроизводстве понимается порядок распределения адвокатской палатой субъекта Российской Федерации (или уполномоченными ею лицами) поручений на защиту по назначению между конкретными адвокатами.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b/>
          <w:bCs/>
          <w:sz w:val="27"/>
          <w:szCs w:val="27"/>
        </w:rPr>
        <w:t>2. Основные принципы назначения адвокатов в качестве защитников в уголовном судопроизводстве</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2.1. Принцип независимости адвокатуры, означающий исключение какого-либо влияния органов дознания, предварительного следствия или суда на распределение поручений на защиту по назначению между конкретными адвокатами, которое должно осуществляться адвокатской палатой субъекта Российской Федерации (или уполномоченными ею лицами) без права его делегирования органам дознания, органам предварительного следствия и/или суду.</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2.2. Принцип территориальности, означающий невозможность участия в уголовных делах по назначению на территории одного субъекта Российской Федерации для адвокатов, сведения о которых внесены в реестр адвокатов другого субъекта Российской Федерации.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Исключение в применении данного принципа возможно только для труднодоступных и малонаселенных районов страны на основании совместного решения соответствующих адвокатских палат субъектов Российской Федерации.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2.3. Принцип приоритетности назначения, означающий назначение на стадии судебного разбирательства того же адвоката, который осуществлял защиту по назначению на стадии предварительного расследования.</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Исключение в применении данного принципа допускается в целях надлежащей организации участия адвокатов в качестве защитников </w:t>
      </w:r>
      <w:proofErr w:type="gramStart"/>
      <w:r w:rsidRPr="005274EF">
        <w:rPr>
          <w:rFonts w:ascii="Arial" w:hAnsi="Arial" w:cs="Arial"/>
          <w:sz w:val="27"/>
          <w:szCs w:val="27"/>
        </w:rPr>
        <w:t>по</w:t>
      </w:r>
      <w:proofErr w:type="gramEnd"/>
      <w:r w:rsidRPr="005274EF">
        <w:rPr>
          <w:rFonts w:ascii="Arial" w:hAnsi="Arial" w:cs="Arial"/>
          <w:sz w:val="27"/>
          <w:szCs w:val="27"/>
        </w:rPr>
        <w:t xml:space="preserve"> назначению на основании Региональных правил.</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2.4. Принцип контроля, означающий осуществление </w:t>
      </w:r>
      <w:proofErr w:type="gramStart"/>
      <w:r w:rsidRPr="005274EF">
        <w:rPr>
          <w:rFonts w:ascii="Arial" w:hAnsi="Arial" w:cs="Arial"/>
          <w:sz w:val="27"/>
          <w:szCs w:val="27"/>
        </w:rPr>
        <w:t>контроля за</w:t>
      </w:r>
      <w:proofErr w:type="gramEnd"/>
      <w:r w:rsidRPr="005274EF">
        <w:rPr>
          <w:rFonts w:ascii="Arial" w:hAnsi="Arial" w:cs="Arial"/>
          <w:sz w:val="27"/>
          <w:szCs w:val="27"/>
        </w:rPr>
        <w:t xml:space="preserve"> соблюдением настоящего Порядка и Региональных правил со стороны Совета Федеральной палаты адвокатов Российской Федерации и советов адвокатских палат субъектов Российской Федерации в пределах их полномочий.</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b/>
          <w:bCs/>
          <w:sz w:val="27"/>
          <w:szCs w:val="27"/>
        </w:rPr>
        <w:t>3. Общие требования к Региональным правилам</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lastRenderedPageBreak/>
        <w:t>3.1. Региональные правила должны обеспечивать соблюдение принципов, указанных в разделе 2 настоящего Порядка.</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3.2. Региональными правилами должны быть предусмотрены:</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требования к адвокатам, допущенным к участию по уголовным делам по назначению, а также порядок формирования списка таких адвокатов;</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порядок распределения поручений на защиту по назначению между конкретными адвокатами.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3.3. Региональными правилами могут быть </w:t>
      </w:r>
      <w:proofErr w:type="gramStart"/>
      <w:r w:rsidRPr="005274EF">
        <w:rPr>
          <w:rFonts w:ascii="Arial" w:hAnsi="Arial" w:cs="Arial"/>
          <w:sz w:val="27"/>
          <w:szCs w:val="27"/>
        </w:rPr>
        <w:t>предусмотрены</w:t>
      </w:r>
      <w:proofErr w:type="gramEnd"/>
      <w:r w:rsidRPr="005274EF">
        <w:rPr>
          <w:rFonts w:ascii="Arial" w:hAnsi="Arial" w:cs="Arial"/>
          <w:sz w:val="27"/>
          <w:szCs w:val="27"/>
        </w:rPr>
        <w:t>:</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форма поручений на защиту по назначению исходя из сложившейся в субъекте Российской Федерации практики взаимодействия в этой сфере адвокатской палаты и органов дознания, органов предварительного следствия и/или суда (требование, заявка, запрос и т.п.);</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порядок оформления адвокатами, участвующими в уголовных делах по назначению, согласия на обработку персональных данных;</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индивидуализация бланков ордеров в делах по назначению;</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требование надлежащего исполнения адвокатом-защитником по назначению профессиональных обязанностей, включая ведение адвокатского досье;</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иные положения, связанные с участием адвокатов в уголовных делах по назначению.</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3.4. В соответствии с Региональными правилами советы адвокатских палат субъекта Российской Федерации должны обеспечить:</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3.4.1. невозможность доступа адвокатов к принятию поручений на защиту по назначению:</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в нарушение Региональных правил;</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 с использованием </w:t>
      </w:r>
      <w:proofErr w:type="spellStart"/>
      <w:r w:rsidRPr="005274EF">
        <w:rPr>
          <w:rFonts w:ascii="Arial" w:hAnsi="Arial" w:cs="Arial"/>
          <w:sz w:val="27"/>
          <w:szCs w:val="27"/>
        </w:rPr>
        <w:t>внепроцессуального</w:t>
      </w:r>
      <w:proofErr w:type="spellEnd"/>
      <w:r w:rsidRPr="005274EF">
        <w:rPr>
          <w:rFonts w:ascii="Arial" w:hAnsi="Arial" w:cs="Arial"/>
          <w:sz w:val="27"/>
          <w:szCs w:val="27"/>
        </w:rPr>
        <w:t xml:space="preserve"> взаимодействия адвокатов с дознавателями, следователями или судьями;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с использованием знакомства и/или иной личной заинтересованности адвоката и лица, осуществляющего распределение поручений по назначению в адвокатской палате субъекта Российской Федерации;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при налич</w:t>
      </w:r>
      <w:proofErr w:type="gramStart"/>
      <w:r w:rsidRPr="005274EF">
        <w:rPr>
          <w:rFonts w:ascii="Arial" w:hAnsi="Arial" w:cs="Arial"/>
          <w:sz w:val="27"/>
          <w:szCs w:val="27"/>
        </w:rPr>
        <w:t>ии у а</w:t>
      </w:r>
      <w:proofErr w:type="gramEnd"/>
      <w:r w:rsidRPr="005274EF">
        <w:rPr>
          <w:rFonts w:ascii="Arial" w:hAnsi="Arial" w:cs="Arial"/>
          <w:sz w:val="27"/>
          <w:szCs w:val="27"/>
        </w:rPr>
        <w:t>двоката поручений на оказание юридической помощи в большем количестве, чем адвокат в состоянии выполнить.</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3.4.2. сбор, обобщение и представление в Федеральную палату адвокатов Российской Федерации сведений об участии адвокатов в </w:t>
      </w:r>
      <w:r w:rsidRPr="005274EF">
        <w:rPr>
          <w:rFonts w:ascii="Arial" w:hAnsi="Arial" w:cs="Arial"/>
          <w:sz w:val="27"/>
          <w:szCs w:val="27"/>
        </w:rPr>
        <w:lastRenderedPageBreak/>
        <w:t>уголовных делах по назначению в соответствии с решениями Совета Федеральной палаты адвокатов Российской Федерации.</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b/>
          <w:bCs/>
          <w:sz w:val="27"/>
          <w:szCs w:val="27"/>
        </w:rPr>
        <w:t>4. Способы распределения поручений на защиту по назначению</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4.1. Распределение между адвокатами поручений на защиту по назначению может осуществляться с использованием следующих основных способов:</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4.1.1. Распределение поручений на защиту по назначению на основании графиков дежурств адвокатов, которые составляются назначенным адвокатской палатой лицом и/или самими адвокатами по согласованию между ними и являются открытыми для сведения адвокатов и/или органов дознания, предварительного следствия или суда.</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При этом на основании графика:</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органы дознания, предварительного следствия или суд направляют поручение на защиту по назначению любому дежурному адвокату из списка;</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распределение поручений на защиту по назначению осуществляется путем свободного выбора дежурными адвокатами поступивших поручений;</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принявший поручение на защиту по назначению адвокат самостоятельно уведомляет об этом соответствующий орган дознания, предварительного следствия или суд.</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4.1.2. Распределение поручений на защиту по назначению координаторами (кураторами), при котором:</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органы дознания, предварительного следствия или суда направляют поручение на защиту по назначению определенному адвокатской палатой субъекта Российской Федерации координатору (куратору);</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координатор (куратор) самостоятельно распределяет поручения между адвокатами, а также уведомляет об этом соответствующего адвоката и орган дознания, предварительного следствия или суд.</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4.1.3. Распределение поручений на защиту по назначению сотрудниками организованного адвокатской палатой субъекта Российской Федерации Центра (Центр субсидированной юридической помощи, </w:t>
      </w:r>
      <w:proofErr w:type="spellStart"/>
      <w:r w:rsidRPr="005274EF">
        <w:rPr>
          <w:rFonts w:ascii="Arial" w:hAnsi="Arial" w:cs="Arial"/>
          <w:sz w:val="27"/>
          <w:szCs w:val="27"/>
        </w:rPr>
        <w:t>Call</w:t>
      </w:r>
      <w:proofErr w:type="spellEnd"/>
      <w:r w:rsidRPr="005274EF">
        <w:rPr>
          <w:rFonts w:ascii="Arial" w:hAnsi="Arial" w:cs="Arial"/>
          <w:sz w:val="27"/>
          <w:szCs w:val="27"/>
        </w:rPr>
        <w:t>-центр, диспетчерский центр и др.), при котором:</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поручения на защиту по назначению поступают в Центр по единому телефонному номеру и/или адресу электронной почты;</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lastRenderedPageBreak/>
        <w:t>– сотрудник Центра принимает поручения на защиту по назначению, вносит информацию о них в базу данных специальной компьютерной программы, распределяет поручения между адвокатами, а также уведомляет о нем орган дознания, предварительного следствия или суд.</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4.1.4. Распределение поручений на защиту по назначению с использованием специализированных компьютерных программ, при котором:</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 поручения на защиту по назначению обрабатываются специализированной компьютерной программой адвокатской палаты субъекта Российской Федерации, которая автоматически распределяет поручения между конкретными адвокатами и уведомляет об этом орган дознания, орган предварительного следствия или суд с помощью средств связи и </w:t>
      </w:r>
      <w:proofErr w:type="gramStart"/>
      <w:r w:rsidRPr="005274EF">
        <w:rPr>
          <w:rFonts w:ascii="Arial" w:hAnsi="Arial" w:cs="Arial"/>
          <w:sz w:val="27"/>
          <w:szCs w:val="27"/>
        </w:rPr>
        <w:t>интернет-технологий</w:t>
      </w:r>
      <w:proofErr w:type="gramEnd"/>
      <w:r w:rsidRPr="005274EF">
        <w:rPr>
          <w:rFonts w:ascii="Arial" w:hAnsi="Arial" w:cs="Arial"/>
          <w:sz w:val="27"/>
          <w:szCs w:val="27"/>
        </w:rPr>
        <w:t xml:space="preserve"> (СМС-сообщения, уведомления по электронной почте и т.п.).</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4.1.5. Смешанный тип распределения поручений на защиту по назначению – при одновременном использовании нескольких способов распределения либо их элементов.</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b/>
          <w:bCs/>
          <w:sz w:val="27"/>
          <w:szCs w:val="27"/>
        </w:rPr>
        <w:t>5. Требования к обработке и хранению информации, необходимой для назначения адвокатов для участия в качестве защитников в уголовном судопроизводстве</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5.1. Информация, независимо от формы ее хранения (на бумажных носителях или в электронном виде), должна содержаться и обрабатываться в адвокатской палате субъекта Российской Федерации и/или уполномоченных ею лиц таким образом, чтобы исключить возможность незаконного и/или несанкционированного доступа к ней посторонних лиц (включая органы дознания, следствия или суд).</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5.2. Условия использования адвокатской палатой субъекта Российской Федерации специализированной компьютерной программы для распределения поручений на защиту по назначению:</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5.2.1. Совместное использование двумя или более адвокатскими палатами субъектов Российской Федерации единой специализированной компьютерной программы допускает хранение информации на едином сервере при выделении определенных прав доступа для каждой из адвокатских палат.</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 xml:space="preserve">5.2.2. Взаимодействие специализированной компьютерной программы адвокатской палаты субъекта Российской Федерации с какими-либо компьютерными программами и/или информационными системами, принадлежащими иным организациям или государственным органам (в том числе правоохранительным органам и суду), допускается </w:t>
      </w:r>
      <w:r w:rsidRPr="005274EF">
        <w:rPr>
          <w:rFonts w:ascii="Arial" w:hAnsi="Arial" w:cs="Arial"/>
          <w:sz w:val="27"/>
          <w:szCs w:val="27"/>
        </w:rPr>
        <w:lastRenderedPageBreak/>
        <w:t>исключительно при соблюдении принципа независимости адвокатуры, установленного в пункте 2.1 настоящего Порядка.</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b/>
          <w:bCs/>
          <w:sz w:val="27"/>
          <w:szCs w:val="27"/>
        </w:rPr>
        <w:t>6. Ответственность</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proofErr w:type="gramStart"/>
      <w:r w:rsidRPr="005274EF">
        <w:rPr>
          <w:rFonts w:ascii="Arial" w:hAnsi="Arial" w:cs="Arial"/>
          <w:sz w:val="27"/>
          <w:szCs w:val="27"/>
        </w:rPr>
        <w:t>В случае неисполнения (ненадлежащего исполнения) требований настоящего Порядка применяются меры ответственности, предусмотренные Федеральным законом «Об адвокатской деятельности и адвокатуре в Российской Федерации» и Кодексом профессиональной этики адвоката, а также трудовым законодательством – в отношении сотрудников адвокатских палат и иных уполномоченных адвокатскими палатами лиц, участвующих в назначении адвокатов в качестве защитников в уголовном судопроизводстве.</w:t>
      </w:r>
      <w:proofErr w:type="gramEnd"/>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b/>
          <w:bCs/>
          <w:sz w:val="27"/>
          <w:szCs w:val="27"/>
        </w:rPr>
        <w:t>7. Переходные положения</w:t>
      </w:r>
    </w:p>
    <w:p w:rsidR="005274EF" w:rsidRPr="005274EF" w:rsidRDefault="005274EF" w:rsidP="005274EF">
      <w:pPr>
        <w:pStyle w:val="contentdefault"/>
        <w:shd w:val="clear" w:color="auto" w:fill="FFFFFF"/>
        <w:spacing w:before="240" w:beforeAutospacing="0" w:after="240" w:afterAutospacing="0" w:line="270" w:lineRule="atLeast"/>
        <w:rPr>
          <w:rFonts w:ascii="Arial" w:hAnsi="Arial" w:cs="Arial"/>
          <w:sz w:val="27"/>
          <w:szCs w:val="27"/>
        </w:rPr>
      </w:pPr>
      <w:r w:rsidRPr="005274EF">
        <w:rPr>
          <w:rFonts w:ascii="Arial" w:hAnsi="Arial" w:cs="Arial"/>
          <w:sz w:val="27"/>
          <w:szCs w:val="27"/>
        </w:rPr>
        <w:t>Настоящий Порядок вступает в силу с 5 октября 2017 г.</w:t>
      </w:r>
    </w:p>
    <w:p w:rsidR="005274EF" w:rsidRPr="005274EF" w:rsidRDefault="005274EF" w:rsidP="005274EF">
      <w:pPr>
        <w:pStyle w:val="a3"/>
        <w:shd w:val="clear" w:color="auto" w:fill="FFFFFF"/>
        <w:spacing w:before="0" w:after="0"/>
        <w:rPr>
          <w:rFonts w:ascii="Arial" w:hAnsi="Arial" w:cs="Arial"/>
          <w:sz w:val="27"/>
          <w:szCs w:val="27"/>
        </w:rPr>
      </w:pPr>
      <w:r w:rsidRPr="005274EF">
        <w:rPr>
          <w:rStyle w:val="contentdefault1"/>
          <w:rFonts w:ascii="Arial" w:hAnsi="Arial" w:cs="Arial"/>
        </w:rPr>
        <w:t>Для целей приведения действующих решений советов адвокатских палат субъектов Российской Федерации, регулирующих оказание юридической помощи адвокатами, участвующими в качестве защитников в уголовном судопроизводстве по назначению органов дознания, органов предварительного следствия или суда, в соответствие с настоящим Порядком устанавливается переходный период сроком до 5 апреля 2018 г.</w:t>
      </w:r>
    </w:p>
    <w:p w:rsidR="00AD1C37" w:rsidRPr="005274EF" w:rsidRDefault="00AD1C37"/>
    <w:sectPr w:rsidR="00AD1C37" w:rsidRPr="00527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C1"/>
    <w:rsid w:val="005274EF"/>
    <w:rsid w:val="00A126C1"/>
    <w:rsid w:val="00AD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default">
    <w:name w:val="content_default"/>
    <w:basedOn w:val="a"/>
    <w:rsid w:val="005274EF"/>
    <w:pPr>
      <w:spacing w:before="100" w:beforeAutospacing="1" w:after="100" w:afterAutospacing="1" w:line="240" w:lineRule="auto"/>
    </w:pPr>
    <w:rPr>
      <w:rFonts w:eastAsia="Times New Roman" w:cs="Times New Roman"/>
      <w:szCs w:val="24"/>
      <w:lang w:eastAsia="ru-RU"/>
    </w:rPr>
  </w:style>
  <w:style w:type="paragraph" w:styleId="a3">
    <w:name w:val="Normal (Web)"/>
    <w:basedOn w:val="a"/>
    <w:uiPriority w:val="99"/>
    <w:semiHidden/>
    <w:unhideWhenUsed/>
    <w:rsid w:val="005274EF"/>
    <w:pPr>
      <w:spacing w:before="100" w:beforeAutospacing="1" w:after="100" w:afterAutospacing="1" w:line="240" w:lineRule="auto"/>
    </w:pPr>
    <w:rPr>
      <w:rFonts w:eastAsia="Times New Roman" w:cs="Times New Roman"/>
      <w:szCs w:val="24"/>
      <w:lang w:eastAsia="ru-RU"/>
    </w:rPr>
  </w:style>
  <w:style w:type="character" w:customStyle="1" w:styleId="contentdefault1">
    <w:name w:val="content_default1"/>
    <w:basedOn w:val="a0"/>
    <w:rsid w:val="00527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default">
    <w:name w:val="content_default"/>
    <w:basedOn w:val="a"/>
    <w:rsid w:val="005274EF"/>
    <w:pPr>
      <w:spacing w:before="100" w:beforeAutospacing="1" w:after="100" w:afterAutospacing="1" w:line="240" w:lineRule="auto"/>
    </w:pPr>
    <w:rPr>
      <w:rFonts w:eastAsia="Times New Roman" w:cs="Times New Roman"/>
      <w:szCs w:val="24"/>
      <w:lang w:eastAsia="ru-RU"/>
    </w:rPr>
  </w:style>
  <w:style w:type="paragraph" w:styleId="a3">
    <w:name w:val="Normal (Web)"/>
    <w:basedOn w:val="a"/>
    <w:uiPriority w:val="99"/>
    <w:semiHidden/>
    <w:unhideWhenUsed/>
    <w:rsid w:val="005274EF"/>
    <w:pPr>
      <w:spacing w:before="100" w:beforeAutospacing="1" w:after="100" w:afterAutospacing="1" w:line="240" w:lineRule="auto"/>
    </w:pPr>
    <w:rPr>
      <w:rFonts w:eastAsia="Times New Roman" w:cs="Times New Roman"/>
      <w:szCs w:val="24"/>
      <w:lang w:eastAsia="ru-RU"/>
    </w:rPr>
  </w:style>
  <w:style w:type="character" w:customStyle="1" w:styleId="contentdefault1">
    <w:name w:val="content_default1"/>
    <w:basedOn w:val="a0"/>
    <w:rsid w:val="0052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8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2017-10-16T01:38:00Z</dcterms:created>
  <dcterms:modified xsi:type="dcterms:W3CDTF">2017-10-16T01:38:00Z</dcterms:modified>
</cp:coreProperties>
</file>